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9A1" w:rsidRPr="00EC45D4" w:rsidRDefault="005A29A1" w:rsidP="00BF19EA">
      <w:pPr>
        <w:spacing w:after="0" w:line="360" w:lineRule="auto"/>
        <w:ind w:firstLine="709"/>
        <w:jc w:val="center"/>
        <w:rPr>
          <w:rFonts w:ascii="Times New Roman" w:hAnsi="Times New Roman" w:cs="Times New Roman"/>
          <w:color w:val="000000" w:themeColor="text1"/>
          <w:sz w:val="28"/>
          <w:szCs w:val="28"/>
          <w:shd w:val="clear" w:color="auto" w:fill="FFFFFF"/>
        </w:rPr>
      </w:pPr>
      <w:r w:rsidRPr="00EC45D4">
        <w:rPr>
          <w:rFonts w:ascii="Times New Roman" w:hAnsi="Times New Roman" w:cs="Times New Roman"/>
          <w:color w:val="000000" w:themeColor="text1"/>
          <w:sz w:val="28"/>
          <w:szCs w:val="28"/>
          <w:shd w:val="clear" w:color="auto" w:fill="FFFFFF"/>
        </w:rPr>
        <w:t>Статья 2</w:t>
      </w:r>
    </w:p>
    <w:p w:rsidR="005A29A1" w:rsidRPr="00EC45D4" w:rsidRDefault="005A29A1" w:rsidP="00BF19EA">
      <w:pPr>
        <w:spacing w:after="0" w:line="360" w:lineRule="auto"/>
        <w:ind w:firstLine="709"/>
        <w:jc w:val="center"/>
        <w:rPr>
          <w:rFonts w:ascii="Times New Roman" w:hAnsi="Times New Roman" w:cs="Times New Roman"/>
          <w:color w:val="000000" w:themeColor="text1"/>
          <w:sz w:val="28"/>
          <w:szCs w:val="28"/>
          <w:shd w:val="clear" w:color="auto" w:fill="FFFFFF"/>
        </w:rPr>
      </w:pPr>
      <w:r w:rsidRPr="00EC45D4">
        <w:rPr>
          <w:rFonts w:ascii="Times New Roman" w:hAnsi="Times New Roman" w:cs="Times New Roman"/>
          <w:color w:val="000000" w:themeColor="text1"/>
          <w:sz w:val="28"/>
          <w:szCs w:val="28"/>
          <w:shd w:val="clear" w:color="auto" w:fill="FFFFFF"/>
        </w:rPr>
        <w:t>Пути совершенствования тарифной политики в теплоэнергетике</w:t>
      </w:r>
    </w:p>
    <w:p w:rsidR="005A29A1" w:rsidRPr="00EC45D4" w:rsidRDefault="005A29A1" w:rsidP="00BF19EA">
      <w:pPr>
        <w:spacing w:after="0" w:line="360" w:lineRule="auto"/>
        <w:ind w:firstLine="709"/>
        <w:jc w:val="center"/>
        <w:rPr>
          <w:rFonts w:ascii="Times New Roman" w:hAnsi="Times New Roman" w:cs="Times New Roman"/>
          <w:color w:val="000000" w:themeColor="text1"/>
          <w:sz w:val="28"/>
          <w:szCs w:val="28"/>
          <w:shd w:val="clear" w:color="auto" w:fill="FFFFFF"/>
        </w:rPr>
      </w:pPr>
    </w:p>
    <w:p w:rsidR="005A29A1" w:rsidRPr="00EC45D4" w:rsidRDefault="005A29A1" w:rsidP="00BF19EA">
      <w:pPr>
        <w:spacing w:after="0" w:line="360" w:lineRule="auto"/>
        <w:ind w:firstLine="709"/>
        <w:jc w:val="center"/>
        <w:rPr>
          <w:rFonts w:ascii="Times New Roman" w:hAnsi="Times New Roman" w:cs="Times New Roman"/>
          <w:color w:val="000000" w:themeColor="text1"/>
          <w:sz w:val="28"/>
          <w:szCs w:val="28"/>
          <w:shd w:val="clear" w:color="auto" w:fill="FFFFFF"/>
        </w:rPr>
      </w:pPr>
      <w:r w:rsidRPr="00EC45D4">
        <w:rPr>
          <w:rFonts w:ascii="Times New Roman" w:hAnsi="Times New Roman" w:cs="Times New Roman"/>
          <w:color w:val="000000" w:themeColor="text1"/>
          <w:sz w:val="28"/>
          <w:szCs w:val="28"/>
          <w:shd w:val="clear" w:color="auto" w:fill="FFFFFF"/>
        </w:rPr>
        <w:t>Уральский государственный экономический университет (Екатеринбург, Россия)</w:t>
      </w:r>
    </w:p>
    <w:p w:rsidR="005A29A1" w:rsidRPr="00EC45D4" w:rsidRDefault="005A29A1" w:rsidP="00BF19EA">
      <w:pPr>
        <w:spacing w:after="0" w:line="360" w:lineRule="auto"/>
        <w:ind w:firstLine="709"/>
        <w:jc w:val="center"/>
        <w:rPr>
          <w:rFonts w:ascii="Times New Roman" w:hAnsi="Times New Roman" w:cs="Times New Roman"/>
          <w:color w:val="000000" w:themeColor="text1"/>
          <w:sz w:val="28"/>
          <w:szCs w:val="28"/>
          <w:shd w:val="clear" w:color="auto" w:fill="FFFFFF"/>
        </w:rPr>
      </w:pPr>
    </w:p>
    <w:p w:rsidR="005A29A1" w:rsidRPr="00EC45D4" w:rsidRDefault="005A29A1" w:rsidP="00BF19EA">
      <w:pPr>
        <w:spacing w:after="0" w:line="360" w:lineRule="auto"/>
        <w:ind w:firstLine="709"/>
        <w:jc w:val="center"/>
        <w:rPr>
          <w:rFonts w:ascii="Times New Roman" w:hAnsi="Times New Roman" w:cs="Times New Roman"/>
          <w:color w:val="000000" w:themeColor="text1"/>
          <w:sz w:val="28"/>
          <w:szCs w:val="28"/>
          <w:shd w:val="clear" w:color="auto" w:fill="FFFFFF"/>
        </w:rPr>
      </w:pPr>
      <w:r w:rsidRPr="00EC45D4">
        <w:rPr>
          <w:rFonts w:ascii="Times New Roman" w:hAnsi="Times New Roman" w:cs="Times New Roman"/>
          <w:color w:val="000000" w:themeColor="text1"/>
          <w:sz w:val="28"/>
          <w:szCs w:val="28"/>
          <w:shd w:val="clear" w:color="auto" w:fill="FFFFFF"/>
        </w:rPr>
        <w:t>Ключевые слова: Теплоснабжение, теплоэнергетика, тарифная политика, топливно-энергетический комплекс, промышленность.</w:t>
      </w:r>
    </w:p>
    <w:p w:rsidR="00712198" w:rsidRPr="00EC45D4" w:rsidRDefault="00712198" w:rsidP="00743987">
      <w:pPr>
        <w:spacing w:after="0" w:line="360" w:lineRule="auto"/>
        <w:ind w:firstLine="709"/>
        <w:jc w:val="both"/>
        <w:rPr>
          <w:rFonts w:ascii="Times New Roman" w:hAnsi="Times New Roman" w:cs="Times New Roman"/>
          <w:color w:val="000000" w:themeColor="text1"/>
          <w:sz w:val="28"/>
          <w:szCs w:val="28"/>
        </w:rPr>
      </w:pPr>
    </w:p>
    <w:p w:rsidR="00AA6B48" w:rsidRPr="00EC45D4" w:rsidRDefault="00EC45D4" w:rsidP="00743987">
      <w:pPr>
        <w:spacing w:after="0" w:line="360" w:lineRule="auto"/>
        <w:ind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Аннотация. В настоящее время вводится долгосрочное государственное регулирование в сфере теплоснабжения. Действующим законодательством предусмотрена ежегодная корректировка установленных долгосрочных тарифов. В этой части государственное регулирование тарифов повторяет подходы по формированию прогнозов социально-экономического развития, бюджетов </w:t>
      </w:r>
      <w:proofErr w:type="gramStart"/>
      <w:r w:rsidRPr="00EC45D4">
        <w:rPr>
          <w:rFonts w:ascii="Times New Roman" w:hAnsi="Times New Roman" w:cs="Times New Roman"/>
          <w:color w:val="000000" w:themeColor="text1"/>
          <w:sz w:val="28"/>
          <w:szCs w:val="28"/>
        </w:rPr>
        <w:t>различный</w:t>
      </w:r>
      <w:proofErr w:type="gramEnd"/>
      <w:r w:rsidRPr="00EC45D4">
        <w:rPr>
          <w:rFonts w:ascii="Times New Roman" w:hAnsi="Times New Roman" w:cs="Times New Roman"/>
          <w:color w:val="000000" w:themeColor="text1"/>
          <w:sz w:val="28"/>
          <w:szCs w:val="28"/>
        </w:rPr>
        <w:t xml:space="preserve"> уровней. Прогноз предусматривает индексацию тарифов на тепловую энергию по формуле «инфляция минус», когда предполагается увеличение тарифов в среднем на уровень инфляции предыдущего года, умноженной на установленный коэффициент.</w:t>
      </w:r>
    </w:p>
    <w:p w:rsidR="00EC45D4" w:rsidRPr="00EC45D4" w:rsidRDefault="00EC45D4" w:rsidP="00743987">
      <w:pPr>
        <w:spacing w:after="0" w:line="360" w:lineRule="auto"/>
        <w:ind w:firstLine="709"/>
        <w:jc w:val="both"/>
        <w:rPr>
          <w:rFonts w:ascii="Times New Roman" w:hAnsi="Times New Roman" w:cs="Times New Roman"/>
          <w:color w:val="000000" w:themeColor="text1"/>
          <w:sz w:val="28"/>
          <w:szCs w:val="28"/>
          <w:lang w:val="en-US"/>
        </w:rPr>
      </w:pPr>
      <w:proofErr w:type="gramStart"/>
      <w:r w:rsidRPr="00EC45D4">
        <w:rPr>
          <w:rFonts w:ascii="Times New Roman" w:hAnsi="Times New Roman" w:cs="Times New Roman"/>
          <w:color w:val="000000" w:themeColor="text1"/>
          <w:sz w:val="28"/>
          <w:szCs w:val="28"/>
          <w:lang w:val="en-US"/>
        </w:rPr>
        <w:t>Annotation.</w:t>
      </w:r>
      <w:proofErr w:type="gramEnd"/>
      <w:r w:rsidRPr="00EC45D4">
        <w:rPr>
          <w:rFonts w:ascii="Times New Roman" w:hAnsi="Times New Roman" w:cs="Times New Roman"/>
          <w:color w:val="000000" w:themeColor="text1"/>
          <w:sz w:val="28"/>
          <w:szCs w:val="28"/>
          <w:lang w:val="en-US"/>
        </w:rPr>
        <w:t xml:space="preserve"> At present, long-term state regulation in the field of heat supply is being introduced. Current legislation provides for annual adjustment of established long-term tariffs. In this part, the state regulation of tariffs repeats the approaches to forming forecasts of socio-economic development, budgets of various levels. The forecast provides for the indexation of tariffs for thermal energy using the formula "inflation minus", when it is assumed that tariffs will increase on average by the level of inflation of the previous year, multiplied by the established coefficient.</w:t>
      </w:r>
    </w:p>
    <w:p w:rsidR="00986B36" w:rsidRDefault="00AA6B48" w:rsidP="00743987">
      <w:pPr>
        <w:spacing w:after="0" w:line="360" w:lineRule="auto"/>
        <w:ind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Теплоснабжение — это важная отрасль жилищно-коммунального хозяйства. Регулирование сферы теплоснабжения является одной из составляющих управления экономикой региона. Основная цель </w:t>
      </w:r>
      <w:r w:rsidRPr="00EC45D4">
        <w:rPr>
          <w:rFonts w:ascii="Times New Roman" w:hAnsi="Times New Roman" w:cs="Times New Roman"/>
          <w:color w:val="000000" w:themeColor="text1"/>
          <w:sz w:val="28"/>
          <w:szCs w:val="28"/>
        </w:rPr>
        <w:lastRenderedPageBreak/>
        <w:t xml:space="preserve">регулирования тарифов в теплоснабжении заключается в обеспечении баланса интересов </w:t>
      </w:r>
      <w:proofErr w:type="spellStart"/>
      <w:r w:rsidRPr="00EC45D4">
        <w:rPr>
          <w:rFonts w:ascii="Times New Roman" w:hAnsi="Times New Roman" w:cs="Times New Roman"/>
          <w:color w:val="000000" w:themeColor="text1"/>
          <w:sz w:val="28"/>
          <w:szCs w:val="28"/>
        </w:rPr>
        <w:t>ресурсоснабжающих</w:t>
      </w:r>
      <w:proofErr w:type="spellEnd"/>
      <w:r w:rsidRPr="00EC45D4">
        <w:rPr>
          <w:rFonts w:ascii="Times New Roman" w:hAnsi="Times New Roman" w:cs="Times New Roman"/>
          <w:color w:val="000000" w:themeColor="text1"/>
          <w:sz w:val="28"/>
          <w:szCs w:val="28"/>
        </w:rPr>
        <w:t xml:space="preserve"> организаций и потребителей при соблюдении интересов государства</w:t>
      </w:r>
      <w:r w:rsidR="00C97097">
        <w:rPr>
          <w:rFonts w:ascii="Times New Roman" w:hAnsi="Times New Roman" w:cs="Times New Roman"/>
          <w:color w:val="000000" w:themeColor="text1"/>
          <w:sz w:val="28"/>
          <w:szCs w:val="28"/>
        </w:rPr>
        <w:t xml:space="preserve"> [2</w:t>
      </w:r>
      <w:r w:rsidR="00C97097" w:rsidRPr="00C97097">
        <w:rPr>
          <w:rFonts w:ascii="Times New Roman" w:hAnsi="Times New Roman" w:cs="Times New Roman"/>
          <w:color w:val="000000" w:themeColor="text1"/>
          <w:sz w:val="28"/>
          <w:szCs w:val="28"/>
        </w:rPr>
        <w:t xml:space="preserve">, </w:t>
      </w:r>
      <w:r w:rsidR="00C97097">
        <w:rPr>
          <w:rFonts w:ascii="Times New Roman" w:hAnsi="Times New Roman" w:cs="Times New Roman"/>
          <w:color w:val="000000" w:themeColor="text1"/>
          <w:sz w:val="28"/>
          <w:szCs w:val="28"/>
        </w:rPr>
        <w:t>с.37</w:t>
      </w:r>
      <w:r w:rsidR="00C97097" w:rsidRPr="00C97097">
        <w:rPr>
          <w:rFonts w:ascii="Times New Roman" w:hAnsi="Times New Roman" w:cs="Times New Roman"/>
          <w:color w:val="000000" w:themeColor="text1"/>
          <w:sz w:val="28"/>
          <w:szCs w:val="28"/>
        </w:rPr>
        <w:t>]</w:t>
      </w:r>
      <w:r w:rsidRPr="00EC45D4">
        <w:rPr>
          <w:rFonts w:ascii="Times New Roman" w:hAnsi="Times New Roman" w:cs="Times New Roman"/>
          <w:color w:val="000000" w:themeColor="text1"/>
          <w:sz w:val="28"/>
          <w:szCs w:val="28"/>
        </w:rPr>
        <w:t xml:space="preserve">. </w:t>
      </w:r>
    </w:p>
    <w:p w:rsidR="00AA6B48" w:rsidRPr="00EC45D4" w:rsidRDefault="00AA6B48" w:rsidP="00743987">
      <w:pPr>
        <w:spacing w:after="0" w:line="360" w:lineRule="auto"/>
        <w:ind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В настоящее время тарифное регулирование в сфере теплоснабжения не стимулирует </w:t>
      </w:r>
      <w:proofErr w:type="spellStart"/>
      <w:r w:rsidRPr="00EC45D4">
        <w:rPr>
          <w:rFonts w:ascii="Times New Roman" w:hAnsi="Times New Roman" w:cs="Times New Roman"/>
          <w:color w:val="000000" w:themeColor="text1"/>
          <w:sz w:val="28"/>
          <w:szCs w:val="28"/>
        </w:rPr>
        <w:t>ресурсоснабжающие</w:t>
      </w:r>
      <w:proofErr w:type="spellEnd"/>
      <w:r w:rsidRPr="00EC45D4">
        <w:rPr>
          <w:rFonts w:ascii="Times New Roman" w:hAnsi="Times New Roman" w:cs="Times New Roman"/>
          <w:color w:val="000000" w:themeColor="text1"/>
          <w:sz w:val="28"/>
          <w:szCs w:val="28"/>
        </w:rPr>
        <w:t xml:space="preserve"> организации. Проблема заключается в неэффективной системе действующего регулирования, поскольку тариф определяется региональными энергетическими комиссиями в соответствии с понесенными теплоснабжающими организациями затратами (метод «затраты+»), предусматривающий формирование необходимой валовой выручки, включая определенную величину прибыли, для обеспечения планируемого производства и передачи тепловой энергии</w:t>
      </w:r>
      <w:r w:rsidR="00C97097">
        <w:rPr>
          <w:rFonts w:ascii="Times New Roman" w:hAnsi="Times New Roman" w:cs="Times New Roman"/>
          <w:color w:val="000000" w:themeColor="text1"/>
          <w:sz w:val="28"/>
          <w:szCs w:val="28"/>
        </w:rPr>
        <w:t xml:space="preserve"> </w:t>
      </w:r>
      <w:r w:rsidR="00C97097" w:rsidRPr="00C97097">
        <w:rPr>
          <w:rFonts w:ascii="Times New Roman" w:hAnsi="Times New Roman" w:cs="Times New Roman"/>
          <w:color w:val="000000" w:themeColor="text1"/>
          <w:sz w:val="28"/>
          <w:szCs w:val="28"/>
        </w:rPr>
        <w:t>[</w:t>
      </w:r>
      <w:r w:rsidR="00C97097">
        <w:rPr>
          <w:rFonts w:ascii="Times New Roman" w:hAnsi="Times New Roman" w:cs="Times New Roman"/>
          <w:color w:val="000000" w:themeColor="text1"/>
          <w:sz w:val="28"/>
          <w:szCs w:val="28"/>
        </w:rPr>
        <w:t>4</w:t>
      </w:r>
      <w:r w:rsidR="00C97097" w:rsidRPr="00C97097">
        <w:rPr>
          <w:rFonts w:ascii="Times New Roman" w:hAnsi="Times New Roman" w:cs="Times New Roman"/>
          <w:color w:val="000000" w:themeColor="text1"/>
          <w:sz w:val="28"/>
          <w:szCs w:val="28"/>
        </w:rPr>
        <w:t xml:space="preserve">, </w:t>
      </w:r>
      <w:r w:rsidR="00C97097">
        <w:rPr>
          <w:rFonts w:ascii="Times New Roman" w:hAnsi="Times New Roman" w:cs="Times New Roman"/>
          <w:color w:val="000000" w:themeColor="text1"/>
          <w:sz w:val="28"/>
          <w:szCs w:val="28"/>
        </w:rPr>
        <w:t>с.</w:t>
      </w:r>
      <w:r w:rsidR="00C97097" w:rsidRPr="00C97097">
        <w:rPr>
          <w:rFonts w:ascii="Times New Roman" w:hAnsi="Times New Roman" w:cs="Times New Roman"/>
          <w:color w:val="000000" w:themeColor="text1"/>
          <w:sz w:val="28"/>
          <w:szCs w:val="28"/>
        </w:rPr>
        <w:t xml:space="preserve"> 89]</w:t>
      </w:r>
      <w:r w:rsidRPr="00EC45D4">
        <w:rPr>
          <w:rFonts w:ascii="Times New Roman" w:hAnsi="Times New Roman" w:cs="Times New Roman"/>
          <w:color w:val="000000" w:themeColor="text1"/>
          <w:sz w:val="28"/>
          <w:szCs w:val="28"/>
        </w:rPr>
        <w:t xml:space="preserve">. </w:t>
      </w:r>
    </w:p>
    <w:p w:rsidR="00EB1994" w:rsidRDefault="00AA6B48" w:rsidP="00743987">
      <w:pPr>
        <w:spacing w:after="0" w:line="360" w:lineRule="auto"/>
        <w:ind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Существующая система, основанная на затратных принципах формирования тарифа, не стимулирует теплоснабжающие организации снижать себестоимость тепловой энергии. </w:t>
      </w:r>
    </w:p>
    <w:p w:rsidR="00AA6B48" w:rsidRDefault="00AA6B48" w:rsidP="00743987">
      <w:pPr>
        <w:spacing w:after="0" w:line="360" w:lineRule="auto"/>
        <w:ind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Изменение тарифов на тепловую энергию всегда отстает от изменения цен на ее составляющие. По этой причине теплоснабжающие организации не могут включить в тариф все понесенные затраты. Не включенные в тариф затраты входят в сумму убытка предприятия. </w:t>
      </w:r>
    </w:p>
    <w:p w:rsidR="00EB1994" w:rsidRDefault="00EB1994" w:rsidP="00743987">
      <w:pPr>
        <w:spacing w:after="0" w:line="360" w:lineRule="auto"/>
        <w:ind w:firstLine="709"/>
        <w:jc w:val="both"/>
        <w:rPr>
          <w:rFonts w:ascii="Times New Roman" w:hAnsi="Times New Roman" w:cs="Times New Roman"/>
          <w:color w:val="000000" w:themeColor="text1"/>
          <w:sz w:val="28"/>
          <w:szCs w:val="28"/>
        </w:rPr>
      </w:pPr>
      <w:r w:rsidRPr="00EB1994">
        <w:rPr>
          <w:rFonts w:ascii="Times New Roman" w:hAnsi="Times New Roman" w:cs="Times New Roman"/>
          <w:color w:val="000000" w:themeColor="text1"/>
          <w:sz w:val="28"/>
          <w:szCs w:val="28"/>
        </w:rPr>
        <w:t xml:space="preserve">Учитывая климат нашего </w:t>
      </w:r>
      <w:proofErr w:type="gramStart"/>
      <w:r w:rsidRPr="00EB1994">
        <w:rPr>
          <w:rFonts w:ascii="Times New Roman" w:hAnsi="Times New Roman" w:cs="Times New Roman"/>
          <w:color w:val="000000" w:themeColor="text1"/>
          <w:sz w:val="28"/>
          <w:szCs w:val="28"/>
        </w:rPr>
        <w:t>государства</w:t>
      </w:r>
      <w:proofErr w:type="gramEnd"/>
      <w:r w:rsidRPr="00EB1994">
        <w:rPr>
          <w:rFonts w:ascii="Times New Roman" w:hAnsi="Times New Roman" w:cs="Times New Roman"/>
          <w:color w:val="000000" w:themeColor="text1"/>
          <w:sz w:val="28"/>
          <w:szCs w:val="28"/>
        </w:rPr>
        <w:t xml:space="preserve"> подготовка к зимнему периоду энергохозяйств является важнейшим государственным делом. Именно поэтому данный вопрос не может быть под контролем частных организаций, так как дело общегосударственного масштаба. Государственная энергосберегающая поли</w:t>
      </w:r>
      <w:r>
        <w:rPr>
          <w:rFonts w:ascii="Times New Roman" w:hAnsi="Times New Roman" w:cs="Times New Roman"/>
          <w:color w:val="000000" w:themeColor="text1"/>
          <w:sz w:val="28"/>
          <w:szCs w:val="28"/>
        </w:rPr>
        <w:t xml:space="preserve">тика осуществляется на основе: </w:t>
      </w:r>
    </w:p>
    <w:p w:rsidR="00EB1994" w:rsidRPr="00EB1994" w:rsidRDefault="00EB1994" w:rsidP="00EB1994">
      <w:pPr>
        <w:pStyle w:val="a3"/>
        <w:numPr>
          <w:ilvl w:val="0"/>
          <w:numId w:val="2"/>
        </w:numPr>
        <w:spacing w:after="0" w:line="360" w:lineRule="auto"/>
        <w:jc w:val="both"/>
        <w:rPr>
          <w:rFonts w:ascii="Times New Roman" w:hAnsi="Times New Roman" w:cs="Times New Roman"/>
          <w:color w:val="000000" w:themeColor="text1"/>
          <w:sz w:val="28"/>
          <w:szCs w:val="28"/>
        </w:rPr>
      </w:pPr>
      <w:r w:rsidRPr="00EB1994">
        <w:rPr>
          <w:rFonts w:ascii="Times New Roman" w:hAnsi="Times New Roman" w:cs="Times New Roman"/>
          <w:color w:val="000000" w:themeColor="text1"/>
          <w:sz w:val="28"/>
          <w:szCs w:val="28"/>
        </w:rPr>
        <w:t xml:space="preserve">разработки и реализации федеральных, межрегиональных и региональных программ энергоснабжения; </w:t>
      </w:r>
    </w:p>
    <w:p w:rsidR="00EB1994" w:rsidRPr="00EB1994" w:rsidRDefault="00EB1994" w:rsidP="00EB1994">
      <w:pPr>
        <w:pStyle w:val="a3"/>
        <w:numPr>
          <w:ilvl w:val="0"/>
          <w:numId w:val="2"/>
        </w:numPr>
        <w:spacing w:after="0" w:line="360" w:lineRule="auto"/>
        <w:jc w:val="both"/>
        <w:rPr>
          <w:rFonts w:ascii="Times New Roman" w:hAnsi="Times New Roman" w:cs="Times New Roman"/>
          <w:color w:val="000000" w:themeColor="text1"/>
          <w:sz w:val="28"/>
          <w:szCs w:val="28"/>
        </w:rPr>
      </w:pPr>
      <w:r w:rsidRPr="00EB1994">
        <w:rPr>
          <w:rFonts w:ascii="Times New Roman" w:hAnsi="Times New Roman" w:cs="Times New Roman"/>
          <w:color w:val="000000" w:themeColor="text1"/>
          <w:sz w:val="28"/>
          <w:szCs w:val="28"/>
        </w:rPr>
        <w:t xml:space="preserve">проведения структурной политики, изменяющей удельный вес продукции различной энергоемкости; </w:t>
      </w:r>
    </w:p>
    <w:p w:rsidR="00EB1994" w:rsidRPr="00EB1994" w:rsidRDefault="00EB1994" w:rsidP="00EB1994">
      <w:pPr>
        <w:pStyle w:val="a3"/>
        <w:numPr>
          <w:ilvl w:val="0"/>
          <w:numId w:val="2"/>
        </w:numPr>
        <w:spacing w:after="0" w:line="360" w:lineRule="auto"/>
        <w:jc w:val="both"/>
        <w:rPr>
          <w:rFonts w:ascii="Times New Roman" w:hAnsi="Times New Roman" w:cs="Times New Roman"/>
          <w:color w:val="000000" w:themeColor="text1"/>
          <w:sz w:val="28"/>
          <w:szCs w:val="28"/>
        </w:rPr>
      </w:pPr>
      <w:r w:rsidRPr="00EB1994">
        <w:rPr>
          <w:rFonts w:ascii="Times New Roman" w:hAnsi="Times New Roman" w:cs="Times New Roman"/>
          <w:color w:val="000000" w:themeColor="text1"/>
          <w:sz w:val="28"/>
          <w:szCs w:val="28"/>
        </w:rPr>
        <w:t xml:space="preserve">проведения энергетических обследований предприятий; </w:t>
      </w:r>
    </w:p>
    <w:p w:rsidR="00EB1994" w:rsidRPr="00EB1994" w:rsidRDefault="00EB1994" w:rsidP="00EB1994">
      <w:pPr>
        <w:pStyle w:val="a3"/>
        <w:numPr>
          <w:ilvl w:val="0"/>
          <w:numId w:val="2"/>
        </w:numPr>
        <w:spacing w:after="0" w:line="360" w:lineRule="auto"/>
        <w:jc w:val="both"/>
        <w:rPr>
          <w:rFonts w:ascii="Times New Roman" w:hAnsi="Times New Roman" w:cs="Times New Roman"/>
          <w:color w:val="000000" w:themeColor="text1"/>
          <w:sz w:val="28"/>
          <w:szCs w:val="28"/>
        </w:rPr>
      </w:pPr>
      <w:r w:rsidRPr="00EB1994">
        <w:rPr>
          <w:rFonts w:ascii="Times New Roman" w:hAnsi="Times New Roman" w:cs="Times New Roman"/>
          <w:color w:val="000000" w:themeColor="text1"/>
          <w:sz w:val="28"/>
          <w:szCs w:val="28"/>
        </w:rPr>
        <w:t xml:space="preserve">государственной экспертизы проектов строительства и создания демонстрационных зон высокой энергетической эффективности; </w:t>
      </w:r>
    </w:p>
    <w:p w:rsidR="00EB1994" w:rsidRPr="00EB1994" w:rsidRDefault="00EB1994" w:rsidP="00EB1994">
      <w:pPr>
        <w:pStyle w:val="a3"/>
        <w:numPr>
          <w:ilvl w:val="0"/>
          <w:numId w:val="2"/>
        </w:numPr>
        <w:spacing w:after="0" w:line="360" w:lineRule="auto"/>
        <w:jc w:val="both"/>
        <w:rPr>
          <w:rFonts w:ascii="Times New Roman" w:hAnsi="Times New Roman" w:cs="Times New Roman"/>
          <w:color w:val="000000" w:themeColor="text1"/>
          <w:sz w:val="28"/>
          <w:szCs w:val="28"/>
        </w:rPr>
      </w:pPr>
      <w:r w:rsidRPr="00EB1994">
        <w:rPr>
          <w:rFonts w:ascii="Times New Roman" w:hAnsi="Times New Roman" w:cs="Times New Roman"/>
          <w:color w:val="000000" w:themeColor="text1"/>
          <w:sz w:val="28"/>
          <w:szCs w:val="28"/>
        </w:rPr>
        <w:lastRenderedPageBreak/>
        <w:t>вовлечение в энергетический баланс нетрадиционных источников энергии</w:t>
      </w:r>
      <w:r w:rsidR="00C97097">
        <w:rPr>
          <w:rFonts w:ascii="Times New Roman" w:hAnsi="Times New Roman" w:cs="Times New Roman"/>
          <w:color w:val="000000" w:themeColor="text1"/>
          <w:sz w:val="28"/>
          <w:szCs w:val="28"/>
        </w:rPr>
        <w:t xml:space="preserve"> [3, с.12</w:t>
      </w:r>
      <w:r w:rsidR="00C97097">
        <w:rPr>
          <w:rFonts w:ascii="Times New Roman" w:hAnsi="Times New Roman" w:cs="Times New Roman"/>
          <w:color w:val="000000" w:themeColor="text1"/>
          <w:sz w:val="28"/>
          <w:szCs w:val="28"/>
          <w:lang w:val="en-US"/>
        </w:rPr>
        <w:t>]</w:t>
      </w:r>
      <w:bookmarkStart w:id="0" w:name="_GoBack"/>
      <w:bookmarkEnd w:id="0"/>
      <w:r w:rsidRPr="00EB1994">
        <w:rPr>
          <w:rFonts w:ascii="Times New Roman" w:hAnsi="Times New Roman" w:cs="Times New Roman"/>
          <w:color w:val="000000" w:themeColor="text1"/>
          <w:sz w:val="28"/>
          <w:szCs w:val="28"/>
        </w:rPr>
        <w:t xml:space="preserve">. </w:t>
      </w:r>
    </w:p>
    <w:p w:rsidR="00EB1994" w:rsidRPr="00EC45D4" w:rsidRDefault="00EB1994" w:rsidP="00743987">
      <w:pPr>
        <w:spacing w:after="0" w:line="360" w:lineRule="auto"/>
        <w:ind w:firstLine="709"/>
        <w:jc w:val="both"/>
        <w:rPr>
          <w:rFonts w:ascii="Times New Roman" w:hAnsi="Times New Roman" w:cs="Times New Roman"/>
          <w:color w:val="000000" w:themeColor="text1"/>
          <w:sz w:val="28"/>
          <w:szCs w:val="28"/>
        </w:rPr>
      </w:pPr>
      <w:r w:rsidRPr="00EB1994">
        <w:rPr>
          <w:rFonts w:ascii="Times New Roman" w:hAnsi="Times New Roman" w:cs="Times New Roman"/>
          <w:color w:val="000000" w:themeColor="text1"/>
          <w:sz w:val="28"/>
          <w:szCs w:val="28"/>
        </w:rPr>
        <w:t xml:space="preserve">Многие полномочия в сфере энергоснабжения ложатся на регионы. В основном это связано с большим масштабом, который легче и удобнее контролировать региональным </w:t>
      </w:r>
      <w:proofErr w:type="gramStart"/>
      <w:r w:rsidRPr="00EB1994">
        <w:rPr>
          <w:rFonts w:ascii="Times New Roman" w:hAnsi="Times New Roman" w:cs="Times New Roman"/>
          <w:color w:val="000000" w:themeColor="text1"/>
          <w:sz w:val="28"/>
          <w:szCs w:val="28"/>
        </w:rPr>
        <w:t>органам</w:t>
      </w:r>
      <w:proofErr w:type="gramEnd"/>
      <w:r w:rsidRPr="00EB1994">
        <w:rPr>
          <w:rFonts w:ascii="Times New Roman" w:hAnsi="Times New Roman" w:cs="Times New Roman"/>
          <w:color w:val="000000" w:themeColor="text1"/>
          <w:sz w:val="28"/>
          <w:szCs w:val="28"/>
        </w:rPr>
        <w:t xml:space="preserve"> нежели федеральным.</w:t>
      </w:r>
    </w:p>
    <w:p w:rsidR="008C0AC5" w:rsidRDefault="008C0AC5" w:rsidP="00743987">
      <w:pPr>
        <w:spacing w:after="0" w:line="360" w:lineRule="auto"/>
        <w:ind w:firstLine="709"/>
        <w:jc w:val="both"/>
        <w:rPr>
          <w:rFonts w:ascii="Times New Roman" w:hAnsi="Times New Roman" w:cs="Times New Roman"/>
          <w:color w:val="000000" w:themeColor="text1"/>
          <w:sz w:val="28"/>
          <w:szCs w:val="28"/>
        </w:rPr>
      </w:pPr>
    </w:p>
    <w:p w:rsidR="008C0AC5" w:rsidRDefault="00C97097" w:rsidP="007439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35.6pt">
            <v:imagedata r:id="rId8" o:title="Безымянный"/>
          </v:shape>
        </w:pict>
      </w:r>
    </w:p>
    <w:p w:rsidR="008C0AC5" w:rsidRDefault="008C0AC5" w:rsidP="00743987">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Рисунок 1 – </w:t>
      </w:r>
      <w:r w:rsidRPr="008C0AC5">
        <w:rPr>
          <w:rFonts w:ascii="Times New Roman" w:hAnsi="Times New Roman" w:cs="Times New Roman"/>
          <w:color w:val="000000" w:themeColor="text1"/>
          <w:sz w:val="28"/>
          <w:szCs w:val="28"/>
        </w:rPr>
        <w:t>Доля выработки электроэнергии ТЭС по теплофикационному циклу в целом по Российской Федерации</w:t>
      </w:r>
      <w:r>
        <w:rPr>
          <w:rFonts w:ascii="Times New Roman" w:hAnsi="Times New Roman" w:cs="Times New Roman"/>
          <w:color w:val="000000" w:themeColor="text1"/>
          <w:sz w:val="28"/>
          <w:szCs w:val="28"/>
        </w:rPr>
        <w:t xml:space="preserve"> </w:t>
      </w:r>
    </w:p>
    <w:p w:rsidR="00AA6B48" w:rsidRPr="00EC45D4" w:rsidRDefault="00AA6B48" w:rsidP="00743987">
      <w:pPr>
        <w:spacing w:after="0" w:line="360" w:lineRule="auto"/>
        <w:ind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При расчете суммы затрат в большинстве случает регулирующим органом принимаются нормативные затраты, а не реально сложившиеся или необходимые. Это приводит к тому, что затраты, включаемые в тариф и понесенные предприятием, различаются. Например, нормативные тепловые потери ниже </w:t>
      </w:r>
      <w:proofErr w:type="gramStart"/>
      <w:r w:rsidRPr="00EC45D4">
        <w:rPr>
          <w:rFonts w:ascii="Times New Roman" w:hAnsi="Times New Roman" w:cs="Times New Roman"/>
          <w:color w:val="000000" w:themeColor="text1"/>
          <w:sz w:val="28"/>
          <w:szCs w:val="28"/>
        </w:rPr>
        <w:t>фактических</w:t>
      </w:r>
      <w:proofErr w:type="gramEnd"/>
      <w:r w:rsidRPr="00EC45D4">
        <w:rPr>
          <w:rFonts w:ascii="Times New Roman" w:hAnsi="Times New Roman" w:cs="Times New Roman"/>
          <w:color w:val="000000" w:themeColor="text1"/>
          <w:sz w:val="28"/>
          <w:szCs w:val="28"/>
        </w:rPr>
        <w:t xml:space="preserve">. Таким образом, поскольку регулирующие органы включают в тариф нормативные затраты, то устанавливаемый тариф не соответствует реальной структуре затрат теплоснабжающей организации. Это означает, что предприятие понесет убыток. Также при утверждении тарифа не учитываются реальные потребности теплоснабжающей организации в прибыли. Ряд необходимых расходов </w:t>
      </w:r>
      <w:proofErr w:type="spellStart"/>
      <w:r w:rsidRPr="00EC45D4">
        <w:rPr>
          <w:rFonts w:ascii="Times New Roman" w:hAnsi="Times New Roman" w:cs="Times New Roman"/>
          <w:color w:val="000000" w:themeColor="text1"/>
          <w:sz w:val="28"/>
          <w:szCs w:val="28"/>
        </w:rPr>
        <w:t>ресурсоснабжающая</w:t>
      </w:r>
      <w:proofErr w:type="spellEnd"/>
      <w:r w:rsidRPr="00EC45D4">
        <w:rPr>
          <w:rFonts w:ascii="Times New Roman" w:hAnsi="Times New Roman" w:cs="Times New Roman"/>
          <w:color w:val="000000" w:themeColor="text1"/>
          <w:sz w:val="28"/>
          <w:szCs w:val="28"/>
        </w:rPr>
        <w:t xml:space="preserve"> организация может произвести только из прибыли, например на модернизацию основных фондов. Поскольку включаемая в тариф прибыль рассчитывается как определенный процент от себестоимости тепловой энергии, то ее зачастую недостаточно для финансирования необходимых расходов. </w:t>
      </w:r>
    </w:p>
    <w:p w:rsidR="00AA6B48" w:rsidRPr="00EC45D4" w:rsidRDefault="00AA6B48" w:rsidP="00743987">
      <w:pPr>
        <w:spacing w:after="0" w:line="360" w:lineRule="auto"/>
        <w:ind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lastRenderedPageBreak/>
        <w:t>Одним из внешних факторов, влияющих на тариф, является объем произведенной тепловой энергии. Цена единицы тепловой энергии напрямую зависит от величины полезного отпуска. Чем больше полезный отпуск тепловой энергии потребителям, тем меньше удельный вес постоянных расходов в расчете на единицу тепловой энергии и, как следствие, ниже тариф. Но фактически при увеличении потребителей и отапливаемых площадей происходит рост тарифа. На рост тарифа влияют протяженность тепловых сетей и износ основных фондов, при которых размер технологических потерь при передаче тепловой энергии становится больше</w:t>
      </w:r>
      <w:r w:rsidR="00C97097" w:rsidRPr="00C97097">
        <w:rPr>
          <w:rFonts w:ascii="Times New Roman" w:hAnsi="Times New Roman" w:cs="Times New Roman"/>
          <w:color w:val="000000" w:themeColor="text1"/>
          <w:sz w:val="28"/>
          <w:szCs w:val="28"/>
        </w:rPr>
        <w:t xml:space="preserve"> [</w:t>
      </w:r>
      <w:r w:rsidR="00C97097">
        <w:rPr>
          <w:rFonts w:ascii="Times New Roman" w:hAnsi="Times New Roman" w:cs="Times New Roman"/>
          <w:color w:val="000000" w:themeColor="text1"/>
          <w:sz w:val="28"/>
          <w:szCs w:val="28"/>
        </w:rPr>
        <w:t>5, с. 66</w:t>
      </w:r>
      <w:r w:rsidR="00C97097" w:rsidRPr="00C97097">
        <w:rPr>
          <w:rFonts w:ascii="Times New Roman" w:hAnsi="Times New Roman" w:cs="Times New Roman"/>
          <w:color w:val="000000" w:themeColor="text1"/>
          <w:sz w:val="28"/>
          <w:szCs w:val="28"/>
        </w:rPr>
        <w:t>]</w:t>
      </w:r>
      <w:r w:rsidRPr="00EC45D4">
        <w:rPr>
          <w:rFonts w:ascii="Times New Roman" w:hAnsi="Times New Roman" w:cs="Times New Roman"/>
          <w:color w:val="000000" w:themeColor="text1"/>
          <w:sz w:val="28"/>
          <w:szCs w:val="28"/>
        </w:rPr>
        <w:t xml:space="preserve">. </w:t>
      </w:r>
    </w:p>
    <w:p w:rsidR="00743987" w:rsidRPr="00EC45D4" w:rsidRDefault="00743987" w:rsidP="00743987">
      <w:pPr>
        <w:spacing w:after="0" w:line="360" w:lineRule="auto"/>
        <w:ind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Тенденции развития энергетики в мире связаны не только с ростом масштабов производства энергоресурсов на традиционных крупных энергетических объектах, но и с увеличением </w:t>
      </w:r>
      <w:proofErr w:type="gramStart"/>
      <w:r w:rsidRPr="00EC45D4">
        <w:rPr>
          <w:rFonts w:ascii="Times New Roman" w:hAnsi="Times New Roman" w:cs="Times New Roman"/>
          <w:color w:val="000000" w:themeColor="text1"/>
          <w:sz w:val="28"/>
          <w:szCs w:val="28"/>
        </w:rPr>
        <w:t>доли</w:t>
      </w:r>
      <w:proofErr w:type="gramEnd"/>
      <w:r w:rsidRPr="00EC45D4">
        <w:rPr>
          <w:rFonts w:ascii="Times New Roman" w:hAnsi="Times New Roman" w:cs="Times New Roman"/>
          <w:color w:val="000000" w:themeColor="text1"/>
          <w:sz w:val="28"/>
          <w:szCs w:val="28"/>
        </w:rPr>
        <w:t xml:space="preserve"> так называемой распределенной энергетики (небольших энергетических установок). Эти тенденции определяются необходимостью адаптации потребителей и систем энергетики к рыночной неопределенности, появлением новых высокоэффективных энергетических технологий, ростом доли высококачественных видов энергоресурсов в энергоснабжении, ужесточением экологических требований, стимулирующем использование ВИЭ при протекционистской политике государств. Возрастает значение газовой индустрии. Общая добыча газа превышает в настоящее время 2,4 </w:t>
      </w:r>
      <w:proofErr w:type="gramStart"/>
      <w:r w:rsidRPr="00EC45D4">
        <w:rPr>
          <w:rFonts w:ascii="Times New Roman" w:hAnsi="Times New Roman" w:cs="Times New Roman"/>
          <w:color w:val="000000" w:themeColor="text1"/>
          <w:sz w:val="28"/>
          <w:szCs w:val="28"/>
        </w:rPr>
        <w:t>трлн</w:t>
      </w:r>
      <w:proofErr w:type="gramEnd"/>
      <w:r w:rsidRPr="00EC45D4">
        <w:rPr>
          <w:rFonts w:ascii="Times New Roman" w:hAnsi="Times New Roman" w:cs="Times New Roman"/>
          <w:color w:val="000000" w:themeColor="text1"/>
          <w:sz w:val="28"/>
          <w:szCs w:val="28"/>
        </w:rPr>
        <w:t xml:space="preserve"> м3</w:t>
      </w:r>
      <w:r w:rsidR="00C97097">
        <w:rPr>
          <w:rFonts w:ascii="Times New Roman" w:hAnsi="Times New Roman" w:cs="Times New Roman"/>
          <w:color w:val="000000" w:themeColor="text1"/>
          <w:sz w:val="28"/>
          <w:szCs w:val="28"/>
        </w:rPr>
        <w:t xml:space="preserve"> </w:t>
      </w:r>
      <w:r w:rsidR="00C97097" w:rsidRPr="00C97097">
        <w:rPr>
          <w:rFonts w:ascii="Times New Roman" w:hAnsi="Times New Roman" w:cs="Times New Roman"/>
          <w:color w:val="000000" w:themeColor="text1"/>
          <w:sz w:val="28"/>
          <w:szCs w:val="28"/>
        </w:rPr>
        <w:t>[</w:t>
      </w:r>
      <w:r w:rsidR="00C97097">
        <w:rPr>
          <w:rFonts w:ascii="Times New Roman" w:hAnsi="Times New Roman" w:cs="Times New Roman"/>
          <w:color w:val="000000" w:themeColor="text1"/>
          <w:sz w:val="28"/>
          <w:szCs w:val="28"/>
        </w:rPr>
        <w:t>6, с.21</w:t>
      </w:r>
      <w:r w:rsidR="00C97097" w:rsidRPr="00C97097">
        <w:rPr>
          <w:rFonts w:ascii="Times New Roman" w:hAnsi="Times New Roman" w:cs="Times New Roman"/>
          <w:color w:val="000000" w:themeColor="text1"/>
          <w:sz w:val="28"/>
          <w:szCs w:val="28"/>
        </w:rPr>
        <w:t>]</w:t>
      </w:r>
      <w:r w:rsidRPr="00EC45D4">
        <w:rPr>
          <w:rFonts w:ascii="Times New Roman" w:hAnsi="Times New Roman" w:cs="Times New Roman"/>
          <w:color w:val="000000" w:themeColor="text1"/>
          <w:sz w:val="28"/>
          <w:szCs w:val="28"/>
        </w:rPr>
        <w:t xml:space="preserve">. </w:t>
      </w:r>
    </w:p>
    <w:p w:rsidR="00743987" w:rsidRPr="00EC45D4" w:rsidRDefault="00743987" w:rsidP="00743987">
      <w:pPr>
        <w:spacing w:after="0" w:line="360" w:lineRule="auto"/>
        <w:ind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По мере истощения мировых запасов наиболее дешевых, технологически удобных и привычных первичных энергоносителей — нефти и природного газа — в развитых и развивающихся странах все больше внимания уделяется нетрадиционным энергоресурсам, одним из которых является метан угленосных отложений, или просто угольный метан (УМ) — по сути, аналог традиционного природного газа. В последние десятилетия минувшего века УМ стали рассматривать как перспективный первичный энергоноситель. Бесспорное лидерство в разведке, освоении и использовании </w:t>
      </w:r>
      <w:r w:rsidRPr="00EC45D4">
        <w:rPr>
          <w:rFonts w:ascii="Times New Roman" w:hAnsi="Times New Roman" w:cs="Times New Roman"/>
          <w:color w:val="000000" w:themeColor="text1"/>
          <w:sz w:val="28"/>
          <w:szCs w:val="28"/>
        </w:rPr>
        <w:lastRenderedPageBreak/>
        <w:t>его запасов принадлежит прагматичным американцам. Разведанные запасы угольного метана в США составляют примерно 7% от общих разведанных запасов газа, а добыча достигла 40 млрд. м3/год — то есть около 8% полной газодобычи США. Этот наглядный успех стимулировал разведку и освоение ресурсов угольного метана в таких крупных странах, не имеющих больших разведанных запасов традиционного природного газа, как Индия, Канада, Китай, а также Австралия и Индонезия</w:t>
      </w:r>
      <w:r w:rsidR="00C97097">
        <w:rPr>
          <w:rFonts w:ascii="Times New Roman" w:hAnsi="Times New Roman" w:cs="Times New Roman"/>
          <w:color w:val="000000" w:themeColor="text1"/>
          <w:sz w:val="28"/>
          <w:szCs w:val="28"/>
        </w:rPr>
        <w:t xml:space="preserve"> [7, с.</w:t>
      </w:r>
      <w:r w:rsidR="00C97097" w:rsidRPr="00C97097">
        <w:rPr>
          <w:rFonts w:ascii="Times New Roman" w:hAnsi="Times New Roman" w:cs="Times New Roman"/>
          <w:color w:val="000000" w:themeColor="text1"/>
          <w:sz w:val="28"/>
          <w:szCs w:val="28"/>
        </w:rPr>
        <w:t xml:space="preserve"> </w:t>
      </w:r>
      <w:r w:rsidR="00C97097">
        <w:rPr>
          <w:rFonts w:ascii="Times New Roman" w:hAnsi="Times New Roman" w:cs="Times New Roman"/>
          <w:color w:val="000000" w:themeColor="text1"/>
          <w:sz w:val="28"/>
          <w:szCs w:val="28"/>
        </w:rPr>
        <w:t>22</w:t>
      </w:r>
      <w:r w:rsidR="00C97097" w:rsidRPr="00C97097">
        <w:rPr>
          <w:rFonts w:ascii="Times New Roman" w:hAnsi="Times New Roman" w:cs="Times New Roman"/>
          <w:color w:val="000000" w:themeColor="text1"/>
          <w:sz w:val="28"/>
          <w:szCs w:val="28"/>
        </w:rPr>
        <w:t>]</w:t>
      </w:r>
      <w:r w:rsidRPr="00EC45D4">
        <w:rPr>
          <w:rFonts w:ascii="Times New Roman" w:hAnsi="Times New Roman" w:cs="Times New Roman"/>
          <w:color w:val="000000" w:themeColor="text1"/>
          <w:sz w:val="28"/>
          <w:szCs w:val="28"/>
        </w:rPr>
        <w:t xml:space="preserve">. </w:t>
      </w:r>
    </w:p>
    <w:p w:rsidR="00743987" w:rsidRPr="00EC45D4" w:rsidRDefault="00743987" w:rsidP="00743987">
      <w:pPr>
        <w:spacing w:after="0" w:line="360" w:lineRule="auto"/>
        <w:ind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Таким образом, возрастает тенденция развития газовой индустрии. Согласно показателям, в газовой отрасли Россия занимает первое место, и входит в первую пятерку в остальных сферах топливно-энергетического комплекса. Развитию и повышению уровня рационального пользования способствует зарубежный опыт.</w:t>
      </w:r>
    </w:p>
    <w:p w:rsidR="00AA6B48" w:rsidRPr="00EC45D4" w:rsidRDefault="00AA6B48" w:rsidP="00743987">
      <w:pPr>
        <w:spacing w:after="0" w:line="360" w:lineRule="auto"/>
        <w:ind w:firstLine="709"/>
        <w:jc w:val="both"/>
        <w:rPr>
          <w:rFonts w:ascii="Times New Roman" w:hAnsi="Times New Roman" w:cs="Times New Roman"/>
          <w:color w:val="000000" w:themeColor="text1"/>
          <w:sz w:val="28"/>
          <w:szCs w:val="28"/>
        </w:rPr>
      </w:pPr>
    </w:p>
    <w:p w:rsidR="004206B1" w:rsidRPr="00EC45D4" w:rsidRDefault="004206B1" w:rsidP="00743987">
      <w:pPr>
        <w:pStyle w:val="1"/>
        <w:spacing w:before="0" w:line="360" w:lineRule="auto"/>
        <w:ind w:firstLine="709"/>
        <w:jc w:val="both"/>
        <w:rPr>
          <w:rFonts w:ascii="Times New Roman" w:hAnsi="Times New Roman" w:cs="Times New Roman"/>
          <w:color w:val="000000" w:themeColor="text1"/>
          <w:shd w:val="clear" w:color="auto" w:fill="FFFFFF"/>
        </w:rPr>
      </w:pPr>
      <w:r w:rsidRPr="00EC45D4">
        <w:rPr>
          <w:rFonts w:ascii="Times New Roman" w:hAnsi="Times New Roman" w:cs="Times New Roman"/>
          <w:color w:val="000000" w:themeColor="text1"/>
          <w:shd w:val="clear" w:color="auto" w:fill="FFFFFF"/>
        </w:rPr>
        <w:t>Список использованных источников</w:t>
      </w:r>
    </w:p>
    <w:p w:rsidR="004206B1" w:rsidRPr="00EC45D4" w:rsidRDefault="004206B1" w:rsidP="00743987">
      <w:pPr>
        <w:spacing w:after="0" w:line="360" w:lineRule="auto"/>
        <w:ind w:firstLine="709"/>
        <w:jc w:val="both"/>
        <w:rPr>
          <w:rFonts w:ascii="Times New Roman" w:hAnsi="Times New Roman" w:cs="Times New Roman"/>
          <w:color w:val="000000" w:themeColor="text1"/>
          <w:sz w:val="28"/>
          <w:szCs w:val="28"/>
        </w:rPr>
      </w:pPr>
    </w:p>
    <w:p w:rsidR="004206B1" w:rsidRPr="00EC45D4" w:rsidRDefault="004206B1" w:rsidP="00743987">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Федеральный закон от 27.07.2010 № 190-ФЗ «О теплоснабжении» (с изменениями и дополнениями, вступившими в силу с 1 января 2013 г.) [Электронный ресурс]. / URL:</w:t>
      </w:r>
      <w:hyperlink r:id="rId9" w:history="1">
        <w:r w:rsidRPr="00EC45D4">
          <w:rPr>
            <w:rStyle w:val="a5"/>
            <w:rFonts w:ascii="Times New Roman" w:hAnsi="Times New Roman" w:cs="Times New Roman"/>
            <w:color w:val="000000" w:themeColor="text1"/>
            <w:sz w:val="28"/>
            <w:szCs w:val="28"/>
            <w:u w:val="none"/>
          </w:rPr>
          <w:t>http://www.consultant.ru/document/cons_doc_LAW_102975/</w:t>
        </w:r>
      </w:hyperlink>
      <w:r w:rsidRPr="00EC45D4">
        <w:rPr>
          <w:rFonts w:ascii="Times New Roman" w:hAnsi="Times New Roman" w:cs="Times New Roman"/>
          <w:color w:val="000000" w:themeColor="text1"/>
          <w:sz w:val="28"/>
          <w:szCs w:val="28"/>
        </w:rPr>
        <w:t xml:space="preserve"> (дата обращения: 15.05.2020).</w:t>
      </w:r>
    </w:p>
    <w:p w:rsidR="005E2192" w:rsidRPr="00EC45D4" w:rsidRDefault="005E2192" w:rsidP="00743987">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Овсянников А. С., </w:t>
      </w:r>
      <w:proofErr w:type="spellStart"/>
      <w:r w:rsidRPr="00EC45D4">
        <w:rPr>
          <w:rFonts w:ascii="Times New Roman" w:hAnsi="Times New Roman" w:cs="Times New Roman"/>
          <w:color w:val="000000" w:themeColor="text1"/>
          <w:sz w:val="28"/>
          <w:szCs w:val="28"/>
        </w:rPr>
        <w:t>Воротынцева</w:t>
      </w:r>
      <w:proofErr w:type="spellEnd"/>
      <w:r w:rsidRPr="00EC45D4">
        <w:rPr>
          <w:rFonts w:ascii="Times New Roman" w:hAnsi="Times New Roman" w:cs="Times New Roman"/>
          <w:color w:val="000000" w:themeColor="text1"/>
          <w:sz w:val="28"/>
          <w:szCs w:val="28"/>
        </w:rPr>
        <w:t xml:space="preserve"> А. В., </w:t>
      </w:r>
      <w:proofErr w:type="spellStart"/>
      <w:r w:rsidRPr="00EC45D4">
        <w:rPr>
          <w:rFonts w:ascii="Times New Roman" w:hAnsi="Times New Roman" w:cs="Times New Roman"/>
          <w:color w:val="000000" w:themeColor="text1"/>
          <w:sz w:val="28"/>
          <w:szCs w:val="28"/>
        </w:rPr>
        <w:t>Торова</w:t>
      </w:r>
      <w:proofErr w:type="spellEnd"/>
      <w:r w:rsidRPr="00EC45D4">
        <w:rPr>
          <w:rFonts w:ascii="Times New Roman" w:hAnsi="Times New Roman" w:cs="Times New Roman"/>
          <w:color w:val="000000" w:themeColor="text1"/>
          <w:sz w:val="28"/>
          <w:szCs w:val="28"/>
        </w:rPr>
        <w:t xml:space="preserve"> И. И. Анализ цен и тарифов в сфере теплоснабжения//Научный вестник Воронежского государственного архитектурно-строительного университета. Серия: экономика и предпринимательство. 2015. № 1(12). С. 36–39. </w:t>
      </w:r>
    </w:p>
    <w:p w:rsidR="005E2192" w:rsidRPr="00EC45D4" w:rsidRDefault="005E2192" w:rsidP="00743987">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 </w:t>
      </w:r>
      <w:proofErr w:type="spellStart"/>
      <w:r w:rsidRPr="00EC45D4">
        <w:rPr>
          <w:rFonts w:ascii="Times New Roman" w:hAnsi="Times New Roman" w:cs="Times New Roman"/>
          <w:color w:val="000000" w:themeColor="text1"/>
          <w:sz w:val="28"/>
          <w:szCs w:val="28"/>
        </w:rPr>
        <w:t>Калинская</w:t>
      </w:r>
      <w:proofErr w:type="spellEnd"/>
      <w:r w:rsidRPr="00EC45D4">
        <w:rPr>
          <w:rFonts w:ascii="Times New Roman" w:hAnsi="Times New Roman" w:cs="Times New Roman"/>
          <w:color w:val="000000" w:themeColor="text1"/>
          <w:sz w:val="28"/>
          <w:szCs w:val="28"/>
        </w:rPr>
        <w:t xml:space="preserve"> Е. С., </w:t>
      </w:r>
      <w:proofErr w:type="spellStart"/>
      <w:r w:rsidRPr="00EC45D4">
        <w:rPr>
          <w:rFonts w:ascii="Times New Roman" w:hAnsi="Times New Roman" w:cs="Times New Roman"/>
          <w:color w:val="000000" w:themeColor="text1"/>
          <w:sz w:val="28"/>
          <w:szCs w:val="28"/>
        </w:rPr>
        <w:t>Гелета</w:t>
      </w:r>
      <w:proofErr w:type="spellEnd"/>
      <w:r w:rsidRPr="00EC45D4">
        <w:rPr>
          <w:rFonts w:ascii="Times New Roman" w:hAnsi="Times New Roman" w:cs="Times New Roman"/>
          <w:color w:val="000000" w:themeColor="text1"/>
          <w:sz w:val="28"/>
          <w:szCs w:val="28"/>
        </w:rPr>
        <w:t xml:space="preserve"> И. В., Коваленко А. В. Проблемы управления затратами </w:t>
      </w:r>
      <w:proofErr w:type="spellStart"/>
      <w:r w:rsidRPr="00EC45D4">
        <w:rPr>
          <w:rFonts w:ascii="Times New Roman" w:hAnsi="Times New Roman" w:cs="Times New Roman"/>
          <w:color w:val="000000" w:themeColor="text1"/>
          <w:sz w:val="28"/>
          <w:szCs w:val="28"/>
        </w:rPr>
        <w:t>ресурсоснабжающих</w:t>
      </w:r>
      <w:proofErr w:type="spellEnd"/>
      <w:r w:rsidRPr="00EC45D4">
        <w:rPr>
          <w:rFonts w:ascii="Times New Roman" w:hAnsi="Times New Roman" w:cs="Times New Roman"/>
          <w:color w:val="000000" w:themeColor="text1"/>
          <w:sz w:val="28"/>
          <w:szCs w:val="28"/>
        </w:rPr>
        <w:t xml:space="preserve"> организаций в государственно-регулируемом секторе экономики//Экономика устойчивого развития. 2016. № 3(27). С. 214–218. </w:t>
      </w:r>
    </w:p>
    <w:p w:rsidR="005E2192" w:rsidRPr="00EC45D4" w:rsidRDefault="005E2192" w:rsidP="00743987">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 </w:t>
      </w:r>
      <w:proofErr w:type="spellStart"/>
      <w:r w:rsidRPr="00EC45D4">
        <w:rPr>
          <w:rFonts w:ascii="Times New Roman" w:hAnsi="Times New Roman" w:cs="Times New Roman"/>
          <w:color w:val="000000" w:themeColor="text1"/>
          <w:sz w:val="28"/>
          <w:szCs w:val="28"/>
        </w:rPr>
        <w:t>Межова</w:t>
      </w:r>
      <w:proofErr w:type="spellEnd"/>
      <w:r w:rsidRPr="00EC45D4">
        <w:rPr>
          <w:rFonts w:ascii="Times New Roman" w:hAnsi="Times New Roman" w:cs="Times New Roman"/>
          <w:color w:val="000000" w:themeColor="text1"/>
          <w:sz w:val="28"/>
          <w:szCs w:val="28"/>
        </w:rPr>
        <w:t xml:space="preserve"> О. А. Проблемы тарифного регулирования в сфере теплоснабжения// Российская экономика в современных условиях. 2015. С. 88–93. </w:t>
      </w:r>
    </w:p>
    <w:p w:rsidR="005E2192" w:rsidRPr="00EC45D4" w:rsidRDefault="005E2192" w:rsidP="00743987">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lastRenderedPageBreak/>
        <w:t xml:space="preserve"> Шакиров Т. А. Тарифное законодательство как основной барьер для привлечения частных инвестиций в коммунальный сектор//Имущественные отношения в Российской Федерации. 2013. № 7(142). С. 65–78. </w:t>
      </w:r>
    </w:p>
    <w:p w:rsidR="005E2192" w:rsidRPr="00EC45D4" w:rsidRDefault="005E2192" w:rsidP="00743987">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 xml:space="preserve"> Кудрявцев К. А. Исследование и устранение пробелов в государственном регулировании тарифа на теплоноситель в регионе// </w:t>
      </w:r>
      <w:proofErr w:type="spellStart"/>
      <w:r w:rsidRPr="00EC45D4">
        <w:rPr>
          <w:rFonts w:ascii="Times New Roman" w:hAnsi="Times New Roman" w:cs="Times New Roman"/>
          <w:color w:val="000000" w:themeColor="text1"/>
          <w:sz w:val="28"/>
          <w:szCs w:val="28"/>
        </w:rPr>
        <w:t>Регионология</w:t>
      </w:r>
      <w:proofErr w:type="spellEnd"/>
      <w:r w:rsidRPr="00EC45D4">
        <w:rPr>
          <w:rFonts w:ascii="Times New Roman" w:hAnsi="Times New Roman" w:cs="Times New Roman"/>
          <w:color w:val="000000" w:themeColor="text1"/>
          <w:sz w:val="28"/>
          <w:szCs w:val="28"/>
        </w:rPr>
        <w:t xml:space="preserve">. 2017. Т. 25. № 3. С. 364–378. </w:t>
      </w:r>
    </w:p>
    <w:p w:rsidR="005E2192" w:rsidRPr="00EC45D4" w:rsidRDefault="005E2192" w:rsidP="00743987">
      <w:pPr>
        <w:pStyle w:val="a3"/>
        <w:numPr>
          <w:ilvl w:val="0"/>
          <w:numId w:val="1"/>
        </w:numPr>
        <w:spacing w:after="0" w:line="360" w:lineRule="auto"/>
        <w:ind w:left="0" w:firstLine="709"/>
        <w:jc w:val="both"/>
        <w:rPr>
          <w:rFonts w:ascii="Times New Roman" w:hAnsi="Times New Roman" w:cs="Times New Roman"/>
          <w:color w:val="000000" w:themeColor="text1"/>
          <w:sz w:val="28"/>
          <w:szCs w:val="28"/>
        </w:rPr>
      </w:pPr>
      <w:r w:rsidRPr="00EC45D4">
        <w:rPr>
          <w:rFonts w:ascii="Times New Roman" w:hAnsi="Times New Roman" w:cs="Times New Roman"/>
          <w:color w:val="000000" w:themeColor="text1"/>
          <w:sz w:val="28"/>
          <w:szCs w:val="28"/>
        </w:rPr>
        <w:t>Майер, Е. А. Проблемы регулирования тарифов в сфере теплоснабжения / Е. А. Майер. — Текст</w:t>
      </w:r>
      <w:proofErr w:type="gramStart"/>
      <w:r w:rsidRPr="00EC45D4">
        <w:rPr>
          <w:rFonts w:ascii="Times New Roman" w:hAnsi="Times New Roman" w:cs="Times New Roman"/>
          <w:color w:val="000000" w:themeColor="text1"/>
          <w:sz w:val="28"/>
          <w:szCs w:val="28"/>
        </w:rPr>
        <w:t xml:space="preserve"> :</w:t>
      </w:r>
      <w:proofErr w:type="gramEnd"/>
      <w:r w:rsidRPr="00EC45D4">
        <w:rPr>
          <w:rFonts w:ascii="Times New Roman" w:hAnsi="Times New Roman" w:cs="Times New Roman"/>
          <w:color w:val="000000" w:themeColor="text1"/>
          <w:sz w:val="28"/>
          <w:szCs w:val="28"/>
        </w:rPr>
        <w:t xml:space="preserve"> непосредственный // Молодой ученый. — 2019. — № 23 (261). — С. 499-501. — URL: https://moluch.ru/archive/261/60390/ (дата обращения: 21.09.2020).</w:t>
      </w:r>
    </w:p>
    <w:p w:rsidR="005A29A1" w:rsidRPr="00EC45D4" w:rsidRDefault="005A29A1" w:rsidP="00743987">
      <w:pPr>
        <w:spacing w:after="0" w:line="360" w:lineRule="auto"/>
        <w:ind w:firstLine="709"/>
        <w:jc w:val="both"/>
        <w:rPr>
          <w:rFonts w:ascii="Times New Roman" w:hAnsi="Times New Roman" w:cs="Times New Roman"/>
          <w:color w:val="000000" w:themeColor="text1"/>
          <w:sz w:val="28"/>
          <w:szCs w:val="28"/>
        </w:rPr>
      </w:pPr>
    </w:p>
    <w:sectPr w:rsidR="005A29A1" w:rsidRPr="00EC45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B35" w:rsidRDefault="00615B35" w:rsidP="002F33F6">
      <w:pPr>
        <w:spacing w:after="0" w:line="240" w:lineRule="auto"/>
      </w:pPr>
      <w:r>
        <w:separator/>
      </w:r>
    </w:p>
  </w:endnote>
  <w:endnote w:type="continuationSeparator" w:id="0">
    <w:p w:rsidR="00615B35" w:rsidRDefault="00615B35" w:rsidP="002F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F6" w:rsidRDefault="002F33F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F6" w:rsidRDefault="002F33F6">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F6" w:rsidRDefault="002F33F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B35" w:rsidRDefault="00615B35" w:rsidP="002F33F6">
      <w:pPr>
        <w:spacing w:after="0" w:line="240" w:lineRule="auto"/>
      </w:pPr>
      <w:r>
        <w:separator/>
      </w:r>
    </w:p>
  </w:footnote>
  <w:footnote w:type="continuationSeparator" w:id="0">
    <w:p w:rsidR="00615B35" w:rsidRDefault="00615B35" w:rsidP="002F3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F6" w:rsidRDefault="002F33F6">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F6" w:rsidRDefault="002F33F6">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3F6" w:rsidRDefault="002F33F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84C39"/>
    <w:multiLevelType w:val="hybridMultilevel"/>
    <w:tmpl w:val="F76A6A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A214972"/>
    <w:multiLevelType w:val="hybridMultilevel"/>
    <w:tmpl w:val="B05E7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9A1"/>
    <w:rsid w:val="00053B32"/>
    <w:rsid w:val="00065573"/>
    <w:rsid w:val="00082251"/>
    <w:rsid w:val="000F06E8"/>
    <w:rsid w:val="0011215D"/>
    <w:rsid w:val="00115F14"/>
    <w:rsid w:val="00194C26"/>
    <w:rsid w:val="00194D84"/>
    <w:rsid w:val="001C2952"/>
    <w:rsid w:val="001C661A"/>
    <w:rsid w:val="001F23D8"/>
    <w:rsid w:val="0020245A"/>
    <w:rsid w:val="00213AB1"/>
    <w:rsid w:val="00266B31"/>
    <w:rsid w:val="002773CD"/>
    <w:rsid w:val="00297060"/>
    <w:rsid w:val="002F0385"/>
    <w:rsid w:val="002F33F6"/>
    <w:rsid w:val="003C0777"/>
    <w:rsid w:val="003D0D46"/>
    <w:rsid w:val="003F7579"/>
    <w:rsid w:val="004206B1"/>
    <w:rsid w:val="00424945"/>
    <w:rsid w:val="00436258"/>
    <w:rsid w:val="004A4EC9"/>
    <w:rsid w:val="004E2EEB"/>
    <w:rsid w:val="004F6BE0"/>
    <w:rsid w:val="00516461"/>
    <w:rsid w:val="00563030"/>
    <w:rsid w:val="00590BA7"/>
    <w:rsid w:val="00594EE8"/>
    <w:rsid w:val="005A29A1"/>
    <w:rsid w:val="005E2192"/>
    <w:rsid w:val="005F1E19"/>
    <w:rsid w:val="005F3915"/>
    <w:rsid w:val="006011DB"/>
    <w:rsid w:val="00615B35"/>
    <w:rsid w:val="006411C8"/>
    <w:rsid w:val="00712198"/>
    <w:rsid w:val="007151E7"/>
    <w:rsid w:val="00743658"/>
    <w:rsid w:val="00743987"/>
    <w:rsid w:val="008546D3"/>
    <w:rsid w:val="00855167"/>
    <w:rsid w:val="0087283C"/>
    <w:rsid w:val="00887563"/>
    <w:rsid w:val="008B61C3"/>
    <w:rsid w:val="008C0AC5"/>
    <w:rsid w:val="00901AFF"/>
    <w:rsid w:val="009112AA"/>
    <w:rsid w:val="00915B55"/>
    <w:rsid w:val="00977F55"/>
    <w:rsid w:val="00981B5C"/>
    <w:rsid w:val="00986B36"/>
    <w:rsid w:val="009A5184"/>
    <w:rsid w:val="009B0F71"/>
    <w:rsid w:val="009C3D7C"/>
    <w:rsid w:val="00A50FF9"/>
    <w:rsid w:val="00A701FC"/>
    <w:rsid w:val="00AA6B48"/>
    <w:rsid w:val="00AB1FEF"/>
    <w:rsid w:val="00AD4EE6"/>
    <w:rsid w:val="00AF78B4"/>
    <w:rsid w:val="00B02C01"/>
    <w:rsid w:val="00B37EAB"/>
    <w:rsid w:val="00B86D35"/>
    <w:rsid w:val="00B9286E"/>
    <w:rsid w:val="00B92D4F"/>
    <w:rsid w:val="00B954A0"/>
    <w:rsid w:val="00BE410E"/>
    <w:rsid w:val="00BF19EA"/>
    <w:rsid w:val="00C01A12"/>
    <w:rsid w:val="00C3426F"/>
    <w:rsid w:val="00C8242A"/>
    <w:rsid w:val="00C857B1"/>
    <w:rsid w:val="00C97097"/>
    <w:rsid w:val="00D36B0A"/>
    <w:rsid w:val="00D40343"/>
    <w:rsid w:val="00D40E2A"/>
    <w:rsid w:val="00D469DD"/>
    <w:rsid w:val="00D51504"/>
    <w:rsid w:val="00D54A67"/>
    <w:rsid w:val="00D962D2"/>
    <w:rsid w:val="00DA5E3F"/>
    <w:rsid w:val="00E13255"/>
    <w:rsid w:val="00E263A9"/>
    <w:rsid w:val="00E81A29"/>
    <w:rsid w:val="00EB1307"/>
    <w:rsid w:val="00EB1994"/>
    <w:rsid w:val="00EC45D4"/>
    <w:rsid w:val="00EF5C7D"/>
    <w:rsid w:val="00F63C04"/>
    <w:rsid w:val="00F64ECC"/>
    <w:rsid w:val="00F73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9A1"/>
  </w:style>
  <w:style w:type="paragraph" w:styleId="1">
    <w:name w:val="heading 1"/>
    <w:basedOn w:val="a"/>
    <w:next w:val="a"/>
    <w:link w:val="10"/>
    <w:uiPriority w:val="9"/>
    <w:qFormat/>
    <w:rsid w:val="00420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06B1"/>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34"/>
    <w:qFormat/>
    <w:rsid w:val="004206B1"/>
    <w:pPr>
      <w:ind w:left="720"/>
      <w:contextualSpacing/>
    </w:pPr>
  </w:style>
  <w:style w:type="character" w:customStyle="1" w:styleId="a4">
    <w:name w:val="Абзац списка Знак"/>
    <w:basedOn w:val="a0"/>
    <w:link w:val="a3"/>
    <w:uiPriority w:val="34"/>
    <w:locked/>
    <w:rsid w:val="004206B1"/>
  </w:style>
  <w:style w:type="character" w:styleId="a5">
    <w:name w:val="Hyperlink"/>
    <w:basedOn w:val="a0"/>
    <w:uiPriority w:val="99"/>
    <w:unhideWhenUsed/>
    <w:rsid w:val="004206B1"/>
    <w:rPr>
      <w:color w:val="0000FF" w:themeColor="hyperlink"/>
      <w:u w:val="single"/>
    </w:rPr>
  </w:style>
  <w:style w:type="paragraph" w:styleId="a6">
    <w:name w:val="header"/>
    <w:basedOn w:val="a"/>
    <w:link w:val="a7"/>
    <w:uiPriority w:val="99"/>
    <w:unhideWhenUsed/>
    <w:rsid w:val="002F33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F33F6"/>
  </w:style>
  <w:style w:type="paragraph" w:styleId="a8">
    <w:name w:val="footer"/>
    <w:basedOn w:val="a"/>
    <w:link w:val="a9"/>
    <w:uiPriority w:val="99"/>
    <w:unhideWhenUsed/>
    <w:rsid w:val="002F33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F3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9A1"/>
  </w:style>
  <w:style w:type="paragraph" w:styleId="1">
    <w:name w:val="heading 1"/>
    <w:basedOn w:val="a"/>
    <w:next w:val="a"/>
    <w:link w:val="10"/>
    <w:uiPriority w:val="9"/>
    <w:qFormat/>
    <w:rsid w:val="004206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06B1"/>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34"/>
    <w:qFormat/>
    <w:rsid w:val="004206B1"/>
    <w:pPr>
      <w:ind w:left="720"/>
      <w:contextualSpacing/>
    </w:pPr>
  </w:style>
  <w:style w:type="character" w:customStyle="1" w:styleId="a4">
    <w:name w:val="Абзац списка Знак"/>
    <w:basedOn w:val="a0"/>
    <w:link w:val="a3"/>
    <w:uiPriority w:val="34"/>
    <w:locked/>
    <w:rsid w:val="004206B1"/>
  </w:style>
  <w:style w:type="character" w:styleId="a5">
    <w:name w:val="Hyperlink"/>
    <w:basedOn w:val="a0"/>
    <w:uiPriority w:val="99"/>
    <w:unhideWhenUsed/>
    <w:rsid w:val="004206B1"/>
    <w:rPr>
      <w:color w:val="0000FF" w:themeColor="hyperlink"/>
      <w:u w:val="single"/>
    </w:rPr>
  </w:style>
  <w:style w:type="paragraph" w:styleId="a6">
    <w:name w:val="header"/>
    <w:basedOn w:val="a"/>
    <w:link w:val="a7"/>
    <w:uiPriority w:val="99"/>
    <w:unhideWhenUsed/>
    <w:rsid w:val="002F33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F33F6"/>
  </w:style>
  <w:style w:type="paragraph" w:styleId="a8">
    <w:name w:val="footer"/>
    <w:basedOn w:val="a"/>
    <w:link w:val="a9"/>
    <w:uiPriority w:val="99"/>
    <w:unhideWhenUsed/>
    <w:rsid w:val="002F33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F3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02975/"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1329</Words>
  <Characters>7577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pompa</dc:creator>
  <cp:lastModifiedBy>pompa</cp:lastModifiedBy>
  <cp:revision>14</cp:revision>
  <dcterms:created xsi:type="dcterms:W3CDTF">2020-09-21T17:00:00Z</dcterms:created>
  <dcterms:modified xsi:type="dcterms:W3CDTF">2020-10-02T22:55:00Z</dcterms:modified>
</cp:coreProperties>
</file>